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bookmarkStart w:id="1" w:name="_GoBack"/>
      <w:bookmarkEnd w:id="1"/>
      <w:bookmarkStart w:id="0" w:name="OLE_LINK1"/>
      <w:r>
        <w:rPr>
          <w:rFonts w:hint="eastAsia" w:ascii="方正小标宋简体" w:hAnsi="方正小标宋简体" w:eastAsia="方正小标宋简体" w:cs="方正小标宋简体"/>
          <w:b w:val="0"/>
          <w:bCs w:val="0"/>
          <w:color w:val="000000"/>
          <w:sz w:val="44"/>
          <w:szCs w:val="44"/>
          <w:lang w:eastAsia="zh-CN"/>
        </w:rPr>
        <w:t>新密市人民政府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新密市米村镇拐峪村、贾寨村、岳村镇乔地村村民委员会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征收土地补偿安置方案公告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仿宋_GB2312"/>
          <w:b w:val="0"/>
          <w:bCs w:val="0"/>
          <w:color w:val="000000"/>
          <w:sz w:val="32"/>
          <w:szCs w:val="32"/>
          <w:lang w:val="en-US" w:eastAsia="zh-CN"/>
        </w:rPr>
        <w:t>新密征收</w:t>
      </w:r>
      <w:r>
        <w:rPr>
          <w:rFonts w:hint="eastAsia" w:ascii="Times New Roman" w:hAnsi="Times New Roman" w:eastAsia="仿宋_GB2312" w:cs="Times New Roman"/>
          <w:snapToGrid w:val="0"/>
          <w:color w:val="000000"/>
          <w:kern w:val="0"/>
          <w:sz w:val="32"/>
          <w:szCs w:val="32"/>
          <w:lang w:val="en-US" w:eastAsia="zh-CN"/>
        </w:rPr>
        <w:t>告〔2023〕6号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仿宋" w:cs="仿宋"/>
          <w:b/>
          <w:bCs/>
          <w:color w:val="000000"/>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仿宋_GB2312"/>
          <w:color w:val="000000"/>
          <w:sz w:val="32"/>
          <w:szCs w:val="32"/>
          <w:lang w:val="en-US" w:eastAsia="zh-CN"/>
        </w:rPr>
        <w:t>按照《中华人民共和国土地管理法》、</w:t>
      </w:r>
      <w:r>
        <w:rPr>
          <w:rFonts w:ascii="Times New Roman" w:hAnsi="Times New Roman" w:eastAsia="仿宋_GB2312"/>
          <w:snapToGrid w:val="0"/>
          <w:color w:val="000000"/>
          <w:kern w:val="0"/>
          <w:sz w:val="32"/>
          <w:szCs w:val="32"/>
        </w:rPr>
        <w:t>《河南省人民政府关于征收农用地区片综合地价有关问题的通知》（豫政〔2020〕16号）</w:t>
      </w:r>
      <w:r>
        <w:rPr>
          <w:rFonts w:hint="eastAsia" w:ascii="Times New Roman" w:hAnsi="Times New Roman" w:eastAsia="仿宋_GB2312" w:cs="Times New Roman"/>
          <w:snapToGrid w:val="0"/>
          <w:color w:val="000000"/>
          <w:kern w:val="0"/>
          <w:sz w:val="32"/>
          <w:szCs w:val="32"/>
          <w:lang w:eastAsia="zh-CN"/>
        </w:rPr>
        <w:t>、《河南省人力资源和社会保障厅关于公布</w:t>
      </w:r>
      <w:r>
        <w:rPr>
          <w:rFonts w:hint="eastAsia" w:ascii="Times New Roman" w:hAnsi="Times New Roman" w:eastAsia="仿宋_GB2312" w:cs="Times New Roman"/>
          <w:snapToGrid w:val="0"/>
          <w:color w:val="000000"/>
          <w:kern w:val="0"/>
          <w:sz w:val="32"/>
          <w:szCs w:val="32"/>
          <w:lang w:val="en-US" w:eastAsia="zh-CN"/>
        </w:rPr>
        <w:t>2021年被征地农民社会保障费用最低标准的通知</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lang w:val="en-US" w:eastAsia="zh-CN"/>
        </w:rPr>
        <w:t>（豫人社办</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20</w:t>
      </w:r>
      <w:r>
        <w:rPr>
          <w:rFonts w:hint="eastAsia" w:ascii="Times New Roman" w:hAnsi="Times New Roman" w:eastAsia="仿宋_GB2312" w:cs="Times New Roman"/>
          <w:snapToGrid w:val="0"/>
          <w:color w:val="000000"/>
          <w:kern w:val="0"/>
          <w:sz w:val="32"/>
          <w:szCs w:val="32"/>
          <w:lang w:val="en-US" w:eastAsia="zh-CN"/>
        </w:rPr>
        <w:t>21</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val="en-US" w:eastAsia="zh-CN"/>
        </w:rPr>
        <w:t>49号）、《郑州市人民政府关于调整国家建设征收集体土地青苗费和地上附着物补偿标准的通知》（郑政文</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2</w:t>
      </w:r>
      <w:r>
        <w:rPr>
          <w:rFonts w:hint="eastAsia" w:ascii="Times New Roman" w:hAnsi="Times New Roman" w:eastAsia="仿宋_GB2312" w:cs="Times New Roman"/>
          <w:snapToGrid w:val="0"/>
          <w:color w:val="000000"/>
          <w:kern w:val="0"/>
          <w:sz w:val="32"/>
          <w:szCs w:val="32"/>
          <w:lang w:val="en-US" w:eastAsia="zh-CN"/>
        </w:rPr>
        <w:t>020</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val="en-US" w:eastAsia="zh-CN"/>
        </w:rPr>
        <w:t>25号）和《征收土地公告办法》（国土资源部令第49号）等有关规定，新密市人民政府会同财政、人社、农业农村等部门拟定《新密市米村镇拐峪村、贾寨村、岳村镇乔地村村民委员会征收土地补偿安置方案》，现公告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被征收土地的权属、位置、地类、用途和面积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8"/>
        <w:gridCol w:w="1253"/>
        <w:gridCol w:w="1302"/>
        <w:gridCol w:w="612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jc w:val="center"/>
        </w:trPr>
        <w:tc>
          <w:tcPr>
            <w:tcW w:w="3718" w:type="dxa"/>
            <w:tcBorders>
              <w:left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exact"/>
              <w:ind w:left="0" w:leftChars="0" w:right="0" w:rightChars="0" w:firstLine="1050" w:firstLineChars="500"/>
              <w:jc w:val="left"/>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val="en-US" w:eastAsia="zh-CN"/>
              </w:rPr>
              <w:t>权属</w:t>
            </w:r>
          </w:p>
        </w:tc>
        <w:tc>
          <w:tcPr>
            <w:tcW w:w="1253" w:type="dxa"/>
            <w:tcBorders>
              <w:left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exact"/>
              <w:ind w:left="0" w:leftChars="0" w:right="0" w:right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eastAsia="zh-CN"/>
              </w:rPr>
              <w:t>地块号</w:t>
            </w:r>
          </w:p>
        </w:tc>
        <w:tc>
          <w:tcPr>
            <w:tcW w:w="130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总面积</w:t>
            </w:r>
          </w:p>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（公顷）</w:t>
            </w:r>
          </w:p>
        </w:tc>
        <w:tc>
          <w:tcPr>
            <w:tcW w:w="61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2310" w:firstLineChars="1100"/>
              <w:jc w:val="both"/>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 xml:space="preserve">      位置</w:t>
            </w:r>
          </w:p>
        </w:tc>
        <w:tc>
          <w:tcPr>
            <w:tcW w:w="132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jc w:val="center"/>
        </w:trPr>
        <w:tc>
          <w:tcPr>
            <w:tcW w:w="37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米村镇拐峪村村民委员会</w:t>
            </w:r>
          </w:p>
        </w:tc>
        <w:tc>
          <w:tcPr>
            <w:tcW w:w="125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一</w:t>
            </w:r>
          </w:p>
        </w:tc>
        <w:tc>
          <w:tcPr>
            <w:tcW w:w="130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0.0786</w:t>
            </w:r>
          </w:p>
        </w:tc>
        <w:tc>
          <w:tcPr>
            <w:tcW w:w="61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位于贾寨村十二组集体土地以东、贾寨村十二组集体土地以南、贾寨村十二组集体土地和下寺沟村七组徐贵枝承包地以西、凤凰山公墓以北。</w:t>
            </w:r>
          </w:p>
        </w:tc>
        <w:tc>
          <w:tcPr>
            <w:tcW w:w="132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殡葬</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jc w:val="center"/>
        </w:trPr>
        <w:tc>
          <w:tcPr>
            <w:tcW w:w="37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米村镇贾寨村村民委员会</w:t>
            </w:r>
          </w:p>
        </w:tc>
        <w:tc>
          <w:tcPr>
            <w:tcW w:w="125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9.6206</w:t>
            </w:r>
          </w:p>
        </w:tc>
        <w:tc>
          <w:tcPr>
            <w:tcW w:w="612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c>
          <w:tcPr>
            <w:tcW w:w="132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jc w:val="center"/>
        </w:trPr>
        <w:tc>
          <w:tcPr>
            <w:tcW w:w="37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岳村镇乔地村村民委员会</w:t>
            </w:r>
          </w:p>
        </w:tc>
        <w:tc>
          <w:tcPr>
            <w:tcW w:w="125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二</w:t>
            </w:r>
          </w:p>
        </w:tc>
        <w:tc>
          <w:tcPr>
            <w:tcW w:w="130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4.0052</w:t>
            </w:r>
          </w:p>
        </w:tc>
        <w:tc>
          <w:tcPr>
            <w:tcW w:w="61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位于岳村镇乔地村尚门组荒坡以东、乔地村尚门组耕地以南、乔地村石沃组荒坡以西、乔地村尚门组荒坡以北。</w:t>
            </w:r>
          </w:p>
        </w:tc>
        <w:tc>
          <w:tcPr>
            <w:tcW w:w="132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征地补偿费用标准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100"/>
        <w:gridCol w:w="2505"/>
        <w:gridCol w:w="2038"/>
        <w:gridCol w:w="22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6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被征地单位</w:t>
            </w:r>
          </w:p>
        </w:tc>
        <w:tc>
          <w:tcPr>
            <w:tcW w:w="21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地类名称</w:t>
            </w:r>
          </w:p>
        </w:tc>
        <w:tc>
          <w:tcPr>
            <w:tcW w:w="250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面积</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（公顷）</w:t>
            </w:r>
          </w:p>
        </w:tc>
        <w:tc>
          <w:tcPr>
            <w:tcW w:w="4288"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征地区片综合地价</w:t>
            </w:r>
          </w:p>
        </w:tc>
        <w:tc>
          <w:tcPr>
            <w:tcW w:w="16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青苗补偿费</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ascii="Times New Roman" w:hAnsi="Times New Roman"/>
                <w:color w:val="000000"/>
              </w:rPr>
            </w:pPr>
          </w:p>
        </w:tc>
        <w:tc>
          <w:tcPr>
            <w:tcW w:w="21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ascii="Times New Roman" w:hAnsi="Times New Roman"/>
                <w:color w:val="000000"/>
              </w:rPr>
            </w:pPr>
          </w:p>
        </w:tc>
        <w:tc>
          <w:tcPr>
            <w:tcW w:w="25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p>
        </w:tc>
        <w:tc>
          <w:tcPr>
            <w:tcW w:w="2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补偿安置费用</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（万元/公顷</w:t>
            </w:r>
            <w:r>
              <w:rPr>
                <w:rFonts w:hint="eastAsia" w:ascii="Times New Roman" w:hAnsi="Times New Roman" w:eastAsia="黑体" w:cs="黑体"/>
                <w:color w:val="000000"/>
                <w:sz w:val="21"/>
                <w:szCs w:val="21"/>
                <w:lang w:val="en-US" w:eastAsia="zh-CN"/>
              </w:rPr>
              <w:t>）</w:t>
            </w:r>
          </w:p>
        </w:tc>
        <w:tc>
          <w:tcPr>
            <w:tcW w:w="22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社保费用</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（万元/公顷</w:t>
            </w:r>
            <w:r>
              <w:rPr>
                <w:rFonts w:hint="eastAsia" w:ascii="Times New Roman" w:hAnsi="Times New Roman" w:eastAsia="黑体" w:cs="黑体"/>
                <w:color w:val="000000"/>
                <w:sz w:val="21"/>
                <w:szCs w:val="21"/>
                <w:lang w:val="en-US" w:eastAsia="zh-CN"/>
              </w:rPr>
              <w:t>）</w:t>
            </w:r>
          </w:p>
        </w:tc>
        <w:tc>
          <w:tcPr>
            <w:tcW w:w="16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米村镇拐峪村村民委员会</w:t>
            </w:r>
          </w:p>
        </w:tc>
        <w:tc>
          <w:tcPr>
            <w:tcW w:w="21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草地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0.0786</w:t>
            </w:r>
          </w:p>
        </w:tc>
        <w:tc>
          <w:tcPr>
            <w:tcW w:w="203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69.7500</w:t>
            </w:r>
          </w:p>
        </w:tc>
        <w:tc>
          <w:tcPr>
            <w:tcW w:w="22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cs="宋体"/>
                <w:color w:val="000000"/>
                <w:sz w:val="21"/>
                <w:szCs w:val="21"/>
                <w:lang w:val="en-US" w:eastAsia="zh-CN"/>
              </w:rPr>
              <w:t>87.3000</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6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米村镇贾寨村村民委员会</w:t>
            </w:r>
          </w:p>
        </w:tc>
        <w:tc>
          <w:tcPr>
            <w:tcW w:w="21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林地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3.0034</w:t>
            </w:r>
          </w:p>
        </w:tc>
        <w:tc>
          <w:tcPr>
            <w:tcW w:w="203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69.7500</w:t>
            </w:r>
          </w:p>
        </w:tc>
        <w:tc>
          <w:tcPr>
            <w:tcW w:w="22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87.3000</w:t>
            </w:r>
          </w:p>
        </w:tc>
        <w:tc>
          <w:tcPr>
            <w:tcW w:w="16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设施农用地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0.0210</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草地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6.5962</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c>
          <w:tcPr>
            <w:tcW w:w="16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color w:val="000000"/>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合计</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9.6206</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c>
          <w:tcPr>
            <w:tcW w:w="16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6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岳村镇乔地村村民委员会</w:t>
            </w: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采矿用地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4.0052</w:t>
            </w:r>
          </w:p>
        </w:tc>
        <w:tc>
          <w:tcPr>
            <w:tcW w:w="2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76.5000</w:t>
            </w:r>
          </w:p>
        </w:tc>
        <w:tc>
          <w:tcPr>
            <w:tcW w:w="22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87.3000</w:t>
            </w:r>
          </w:p>
        </w:tc>
        <w:tc>
          <w:tcPr>
            <w:tcW w:w="16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cs="宋体"/>
                <w:color w:val="000000"/>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default" w:ascii="Times New Roman" w:hAnsi="Times New Roman" w:eastAsia="仿宋_GB2312"/>
          <w:color w:val="000000"/>
          <w:sz w:val="32"/>
          <w:szCs w:val="32"/>
        </w:rPr>
      </w:pPr>
      <w:r>
        <w:rPr>
          <w:rFonts w:hint="eastAsia" w:ascii="Times New Roman" w:hAnsi="Times New Roman" w:eastAsia="黑体" w:cs="黑体"/>
          <w:color w:val="000000"/>
          <w:sz w:val="32"/>
          <w:szCs w:val="32"/>
          <w:lang w:val="en-US" w:eastAsia="zh-CN"/>
        </w:rPr>
        <w:t>三</w:t>
      </w:r>
      <w:r>
        <w:rPr>
          <w:rFonts w:hint="eastAsia" w:ascii="Times New Roman" w:hAnsi="Times New Roman" w:eastAsia="黑体" w:cs="黑体"/>
          <w:color w:val="000000"/>
          <w:sz w:val="32"/>
          <w:szCs w:val="32"/>
          <w:lang w:eastAsia="zh-CN"/>
        </w:rPr>
        <w:t>、</w:t>
      </w:r>
      <w:r>
        <w:rPr>
          <w:rFonts w:hint="eastAsia" w:ascii="Times New Roman" w:hAnsi="Times New Roman" w:eastAsia="黑体" w:cs="黑体"/>
          <w:color w:val="000000"/>
          <w:sz w:val="32"/>
          <w:szCs w:val="32"/>
        </w:rPr>
        <w:t>征地补偿费用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黑体" w:cs="黑体"/>
          <w:color w:val="000000"/>
          <w:sz w:val="21"/>
          <w:szCs w:val="21"/>
        </w:rPr>
      </w:pPr>
      <w:r>
        <w:rPr>
          <w:rFonts w:hint="eastAsia" w:ascii="Times New Roman" w:hAnsi="Times New Roman" w:eastAsia="黑体" w:cs="黑体"/>
          <w:color w:val="000000"/>
          <w:sz w:val="21"/>
          <w:szCs w:val="21"/>
          <w:lang w:val="en-US" w:eastAsia="zh-CN"/>
        </w:rPr>
        <w:t xml:space="preserve">                                                                                                               </w:t>
      </w:r>
      <w:r>
        <w:rPr>
          <w:rFonts w:hint="default" w:ascii="Times New Roman" w:hAnsi="Times New Roman" w:eastAsia="黑体" w:cs="黑体"/>
          <w:color w:val="000000"/>
          <w:sz w:val="21"/>
          <w:szCs w:val="21"/>
        </w:rPr>
        <w:t>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58"/>
        <w:gridCol w:w="2045"/>
        <w:gridCol w:w="1823"/>
        <w:gridCol w:w="3162"/>
        <w:gridCol w:w="189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9" w:hRule="atLeast"/>
          <w:jc w:val="center"/>
        </w:trPr>
        <w:tc>
          <w:tcPr>
            <w:tcW w:w="3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被征地单位</w:t>
            </w:r>
          </w:p>
        </w:tc>
        <w:tc>
          <w:tcPr>
            <w:tcW w:w="1054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征地补偿费用（万元）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2" w:hRule="atLeast"/>
          <w:jc w:val="center"/>
        </w:trPr>
        <w:tc>
          <w:tcPr>
            <w:tcW w:w="3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补偿安置费用</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社保费用</w:t>
            </w:r>
          </w:p>
        </w:tc>
        <w:tc>
          <w:tcPr>
            <w:tcW w:w="31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附着物补偿费</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青苗补偿费</w:t>
            </w:r>
          </w:p>
        </w:tc>
        <w:tc>
          <w:tcPr>
            <w:tcW w:w="16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4" w:hRule="atLeast"/>
          <w:jc w:val="center"/>
        </w:trPr>
        <w:tc>
          <w:tcPr>
            <w:tcW w:w="30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黑体" w:cs="黑体"/>
                <w:color w:val="000000"/>
                <w:sz w:val="21"/>
                <w:szCs w:val="21"/>
                <w:vertAlign w:val="baseline"/>
              </w:rPr>
            </w:pPr>
            <w:r>
              <w:rPr>
                <w:rFonts w:hint="eastAsia" w:ascii="Times New Roman" w:hAnsi="Times New Roman" w:eastAsia="仿宋" w:cs="仿宋"/>
                <w:b w:val="0"/>
                <w:bCs w:val="0"/>
                <w:color w:val="000000"/>
                <w:sz w:val="21"/>
                <w:szCs w:val="21"/>
                <w:lang w:val="en-US" w:eastAsia="zh-CN"/>
              </w:rPr>
              <w:t>米村镇拐峪村村民委员会</w:t>
            </w: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5.4824</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6.8618</w:t>
            </w:r>
          </w:p>
        </w:tc>
        <w:tc>
          <w:tcPr>
            <w:tcW w:w="31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color w:val="000000"/>
                <w:sz w:val="21"/>
                <w:szCs w:val="21"/>
                <w:vertAlign w:val="baseline"/>
              </w:rPr>
            </w:pPr>
            <w:r>
              <w:rPr>
                <w:rFonts w:hint="eastAsia" w:ascii="Times New Roman" w:hAnsi="Times New Roman" w:cs="宋体"/>
                <w:color w:val="000000"/>
                <w:sz w:val="21"/>
                <w:szCs w:val="21"/>
                <w:lang w:val="en-US" w:eastAsia="zh-CN"/>
              </w:rPr>
              <w:t>——</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cs="宋体"/>
                <w:color w:val="000000"/>
                <w:sz w:val="21"/>
                <w:szCs w:val="21"/>
                <w:lang w:val="en-US" w:eastAsia="zh-CN"/>
              </w:rPr>
              <w:t>——</w:t>
            </w:r>
          </w:p>
        </w:tc>
        <w:tc>
          <w:tcPr>
            <w:tcW w:w="16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12.3442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4" w:hRule="atLeast"/>
          <w:jc w:val="center"/>
        </w:trPr>
        <w:tc>
          <w:tcPr>
            <w:tcW w:w="30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米村镇贾寨村村民委员会</w:t>
            </w: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671.0369</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839.8784</w:t>
            </w:r>
          </w:p>
        </w:tc>
        <w:tc>
          <w:tcPr>
            <w:tcW w:w="31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color w:val="000000"/>
                <w:sz w:val="21"/>
                <w:szCs w:val="21"/>
                <w:lang w:val="en-US" w:eastAsia="zh-CN"/>
              </w:rPr>
            </w:pPr>
            <w:r>
              <w:rPr>
                <w:rFonts w:hint="eastAsia" w:ascii="Times New Roman" w:hAnsi="Times New Roman" w:cs="宋体"/>
                <w:color w:val="000000"/>
                <w:sz w:val="21"/>
                <w:szCs w:val="21"/>
                <w:lang w:val="en-US" w:eastAsia="zh-CN"/>
              </w:rPr>
              <w:t>——</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lang w:val="en-US" w:eastAsia="zh-CN"/>
              </w:rPr>
            </w:pPr>
            <w:r>
              <w:rPr>
                <w:rFonts w:hint="eastAsia" w:ascii="Times New Roman" w:hAnsi="Times New Roman" w:cs="宋体"/>
                <w:color w:val="000000"/>
                <w:sz w:val="21"/>
                <w:szCs w:val="21"/>
                <w:lang w:val="en-US" w:eastAsia="zh-CN"/>
              </w:rPr>
              <w:t>——</w:t>
            </w:r>
          </w:p>
        </w:tc>
        <w:tc>
          <w:tcPr>
            <w:tcW w:w="16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1510.9153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4" w:hRule="atLeast"/>
          <w:jc w:val="center"/>
        </w:trPr>
        <w:tc>
          <w:tcPr>
            <w:tcW w:w="30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岳村镇乔地村村民委员会</w:t>
            </w: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306.3978</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349.6540</w:t>
            </w:r>
          </w:p>
        </w:tc>
        <w:tc>
          <w:tcPr>
            <w:tcW w:w="31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imes New Roman" w:hAnsi="Times New Roman" w:eastAsia="仿宋" w:cs="仿宋"/>
                <w:color w:val="000000"/>
                <w:sz w:val="21"/>
                <w:szCs w:val="21"/>
                <w:lang w:val="en-US" w:eastAsia="zh-CN"/>
              </w:rPr>
            </w:pPr>
            <w:r>
              <w:rPr>
                <w:rFonts w:hint="eastAsia" w:ascii="Times New Roman" w:hAnsi="Times New Roman" w:cs="宋体"/>
                <w:color w:val="000000"/>
                <w:sz w:val="21"/>
                <w:szCs w:val="21"/>
                <w:lang w:val="en-US" w:eastAsia="zh-CN"/>
              </w:rPr>
              <w:t>——</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Times New Roman" w:hAnsi="Times New Roman" w:eastAsia="仿宋" w:cs="仿宋"/>
                <w:color w:val="000000"/>
                <w:sz w:val="21"/>
                <w:szCs w:val="21"/>
                <w:lang w:val="en-US" w:eastAsia="zh-CN"/>
              </w:rPr>
            </w:pPr>
            <w:r>
              <w:rPr>
                <w:rFonts w:hint="eastAsia" w:ascii="Times New Roman" w:hAnsi="Times New Roman" w:cs="宋体"/>
                <w:color w:val="000000"/>
                <w:sz w:val="21"/>
                <w:szCs w:val="21"/>
                <w:lang w:val="en-US" w:eastAsia="zh-CN"/>
              </w:rPr>
              <w:t>——</w:t>
            </w:r>
          </w:p>
        </w:tc>
        <w:tc>
          <w:tcPr>
            <w:tcW w:w="16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656.0518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Times New Roman" w:hAnsi="Times New Roman" w:eastAsia="仿宋_GB2312" w:cs="Times New Roman"/>
          <w:b/>
          <w:bCs/>
          <w:color w:val="000000"/>
          <w:sz w:val="32"/>
          <w:lang w:val="en-US" w:eastAsia="zh-CN"/>
        </w:rPr>
      </w:pPr>
      <w:r>
        <w:rPr>
          <w:rFonts w:hint="eastAsia" w:ascii="Times New Roman" w:hAnsi="Times New Roman" w:eastAsia="黑体" w:cs="黑体"/>
          <w:b w:val="0"/>
          <w:bCs w:val="0"/>
          <w:color w:val="000000"/>
          <w:sz w:val="32"/>
          <w:lang w:val="en-US" w:eastAsia="zh-CN"/>
        </w:rPr>
        <w:t xml:space="preserve">    四</w:t>
      </w:r>
      <w:r>
        <w:rPr>
          <w:rFonts w:hint="eastAsia" w:ascii="Times New Roman" w:hAnsi="Times New Roman" w:eastAsia="仿宋_GB2312" w:cs="Times New Roman"/>
          <w:b/>
          <w:bCs/>
          <w:color w:val="000000"/>
          <w:sz w:val="32"/>
          <w:lang w:val="en-US" w:eastAsia="zh-CN"/>
        </w:rPr>
        <w:t>、</w:t>
      </w:r>
      <w:r>
        <w:rPr>
          <w:rFonts w:hint="eastAsia" w:ascii="Times New Roman" w:hAnsi="Times New Roman" w:eastAsia="黑体" w:cs="黑体"/>
          <w:b w:val="0"/>
          <w:bCs w:val="0"/>
          <w:color w:val="000000"/>
          <w:sz w:val="32"/>
          <w:lang w:val="en-US" w:eastAsia="zh-CN"/>
        </w:rPr>
        <w:t>安置途径及支付方式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本次征地安置途径为：货币安置、社保安置。征地补偿费用支付对象为</w:t>
      </w:r>
      <w:r>
        <w:rPr>
          <w:rFonts w:hint="eastAsia" w:ascii="Times New Roman" w:hAnsi="Times New Roman" w:eastAsia="仿宋_GB2312" w:cs="Times New Roman"/>
          <w:snapToGrid w:val="0"/>
          <w:color w:val="000000"/>
          <w:kern w:val="0"/>
          <w:sz w:val="32"/>
          <w:szCs w:val="32"/>
          <w:lang w:val="en-US" w:eastAsia="zh-CN"/>
        </w:rPr>
        <w:t>米村镇拐峪村、贾寨村、岳村镇乔地村</w:t>
      </w:r>
      <w:r>
        <w:rPr>
          <w:rFonts w:hint="eastAsia" w:ascii="Times New Roman" w:hAnsi="Times New Roman" w:eastAsia="仿宋_GB2312" w:cs="Times New Roman"/>
          <w:color w:val="000000"/>
          <w:sz w:val="32"/>
          <w:lang w:val="en-US" w:eastAsia="zh-CN"/>
        </w:rPr>
        <w:t>村民委员会及其被征地农户，具体分配方法须经农村集体经济组织成员大会或成员代表大会研究决定，以货币形式一次性支付。社保费用按照（豫人社办〔2021〕49号）文件要求，足额划入社保专户，专项用于失地农民的社会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五、</w:t>
      </w:r>
      <w:r>
        <w:rPr>
          <w:rFonts w:hint="eastAsia" w:ascii="Times New Roman" w:hAnsi="Times New Roman" w:eastAsia="仿宋_GB2312" w:cs="Times New Roman"/>
          <w:color w:val="000000"/>
          <w:sz w:val="32"/>
          <w:lang w:val="en-US" w:eastAsia="zh-CN"/>
        </w:rPr>
        <w:t>本公告发布后，被征收土地范围内土地所有权人、使用权人对本公告如有意见，请以村委会为单位于本公告发布之日起30日内，以书面形式送达新密市自然资源和规划局。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六、</w:t>
      </w:r>
      <w:r>
        <w:rPr>
          <w:rFonts w:hint="eastAsia" w:ascii="Times New Roman" w:hAnsi="Times New Roman" w:eastAsia="仿宋_GB2312" w:cs="Times New Roman"/>
          <w:color w:val="000000"/>
          <w:sz w:val="32"/>
          <w:lang w:val="en-US" w:eastAsia="zh-CN"/>
        </w:rPr>
        <w:t>拟征收土地的所有权人、使用权人在公告规定期限内，持不动产权属证明材料到各所在（乡）镇、街道办事处办理征地补偿登记。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七、</w:t>
      </w:r>
      <w:r>
        <w:rPr>
          <w:rFonts w:hint="eastAsia" w:ascii="Times New Roman" w:hAnsi="Times New Roman" w:eastAsia="仿宋_GB2312" w:cs="Times New Roman"/>
          <w:color w:val="000000"/>
          <w:sz w:val="32"/>
          <w:lang w:val="en-US" w:eastAsia="zh-CN"/>
        </w:rPr>
        <w:t>本方案待上级部门批准后组织实施。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本公告期限为三十日。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特此公告。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r>
        <w:rPr>
          <w:rFonts w:hint="eastAsia" w:ascii="Times New Roman" w:hAnsi="Times New Roman" w:eastAsia="仿宋_GB2312" w:cs="Times New Roman"/>
          <w:color w:val="000000"/>
          <w:sz w:val="32"/>
          <w:lang w:val="en-US" w:eastAsia="zh-CN"/>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 xml:space="preserve">    </w:t>
      </w:r>
      <w:r>
        <w:rPr>
          <w:rFonts w:hint="eastAsia" w:ascii="Times New Roman" w:hAnsi="Times New Roman"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right"/>
        <w:textAlignment w:val="auto"/>
        <w:outlineLvl w:val="9"/>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                                             </w:t>
      </w:r>
      <w:r>
        <w:rPr>
          <w:rFonts w:hint="eastAsia" w:ascii="Times New Roman" w:hAnsi="Times New Roman" w:eastAsia="仿宋" w:cs="仿宋"/>
          <w:color w:val="000000"/>
          <w:sz w:val="32"/>
          <w:szCs w:val="32"/>
          <w:lang w:val="en-US" w:eastAsia="zh-CN"/>
        </w:rPr>
        <w:t xml:space="preserve">         </w:t>
      </w:r>
      <w:r>
        <w:rPr>
          <w:rFonts w:hint="eastAsia" w:ascii="Times New Roman" w:hAnsi="Times New Roman" w:eastAsia="仿宋_GB2312" w:cs="Times New Roman"/>
          <w:color w:val="000000"/>
          <w:sz w:val="32"/>
          <w:lang w:val="en-US" w:eastAsia="zh-CN"/>
        </w:rPr>
        <w:t xml:space="preserve">   2023年2月21日        </w:t>
      </w:r>
    </w:p>
    <w:sectPr>
      <w:headerReference r:id="rId5" w:type="first"/>
      <w:footerReference r:id="rId8" w:type="first"/>
      <w:headerReference r:id="rId3" w:type="default"/>
      <w:footerReference r:id="rId6" w:type="default"/>
      <w:headerReference r:id="rId4" w:type="even"/>
      <w:footerReference r:id="rId7" w:type="even"/>
      <w:pgSz w:w="16781" w:h="23760"/>
      <w:pgMar w:top="2098" w:right="1474" w:bottom="1984" w:left="1587" w:header="851" w:footer="992" w:gutter="0"/>
      <w:paperSrc/>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001A7"/>
    <w:multiLevelType w:val="singleLevel"/>
    <w:tmpl w:val="5F1001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55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1070</Words>
  <Characters>1238</Characters>
  <Lines>9</Lines>
  <Paragraphs>2</Paragraphs>
  <TotalTime>7</TotalTime>
  <ScaleCrop>false</ScaleCrop>
  <LinksUpToDate>false</LinksUpToDate>
  <CharactersWithSpaces>1447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Administrator</dc:creator>
  <cp:lastModifiedBy>付伟</cp:lastModifiedBy>
  <cp:lastPrinted>2021-10-08T01:30:48Z</cp:lastPrinted>
  <dcterms:modified xsi:type="dcterms:W3CDTF">2023-02-28T01:17:25Z</dcterms:modified>
  <dc:title>新密市国土资源局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551C392166214F46AEB6068F8A448530</vt:lpwstr>
  </property>
</Properties>
</file>